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B03F62A" w14:textId="77777777" w:rsidR="001435EA" w:rsidRDefault="001435EA" w:rsidP="001435EA">
      <w:pPr>
        <w:widowControl w:val="0"/>
        <w:autoSpaceDE w:val="0"/>
        <w:autoSpaceDN w:val="0"/>
        <w:adjustRightInd w:val="0"/>
        <w:spacing w:line="480" w:lineRule="auto"/>
        <w:contextualSpacing/>
        <w:rPr>
          <w:rFonts w:ascii="Times New Roman" w:hAnsi="Times New Roman" w:cs="Times New Roman"/>
        </w:rPr>
      </w:pPr>
      <w:r>
        <w:rPr>
          <w:rFonts w:ascii="Times New Roman" w:hAnsi="Times New Roman" w:cs="Times New Roman"/>
        </w:rPr>
        <w:t>Wandering through the Sixties with the Grateful Dead</w:t>
      </w:r>
    </w:p>
    <w:p w14:paraId="420790E2" w14:textId="77777777" w:rsidR="001435EA" w:rsidRDefault="001435EA" w:rsidP="001435EA">
      <w:pPr>
        <w:widowControl w:val="0"/>
        <w:autoSpaceDE w:val="0"/>
        <w:autoSpaceDN w:val="0"/>
        <w:adjustRightInd w:val="0"/>
        <w:spacing w:line="480" w:lineRule="auto"/>
        <w:contextualSpacing/>
        <w:rPr>
          <w:rFonts w:ascii="Times New Roman" w:hAnsi="Times New Roman" w:cs="Times New Roman"/>
        </w:rPr>
      </w:pPr>
      <w:r>
        <w:rPr>
          <w:rFonts w:ascii="Times New Roman" w:hAnsi="Times New Roman" w:cs="Times New Roman"/>
        </w:rPr>
        <w:t>Jay Williams</w:t>
      </w:r>
    </w:p>
    <w:p w14:paraId="374E0FF5" w14:textId="77777777" w:rsidR="001435EA" w:rsidRDefault="001435EA" w:rsidP="001435EA">
      <w:pPr>
        <w:widowControl w:val="0"/>
        <w:autoSpaceDE w:val="0"/>
        <w:autoSpaceDN w:val="0"/>
        <w:adjustRightInd w:val="0"/>
        <w:spacing w:line="480" w:lineRule="auto"/>
        <w:contextualSpacing/>
        <w:rPr>
          <w:rFonts w:ascii="Times New Roman" w:hAnsi="Times New Roman" w:cs="Times New Roman"/>
        </w:rPr>
      </w:pPr>
    </w:p>
    <w:p w14:paraId="48C70C62" w14:textId="77777777" w:rsidR="001435EA" w:rsidRPr="008D3B62" w:rsidRDefault="001435EA" w:rsidP="001435EA">
      <w:pPr>
        <w:widowControl w:val="0"/>
        <w:autoSpaceDE w:val="0"/>
        <w:autoSpaceDN w:val="0"/>
        <w:adjustRightInd w:val="0"/>
        <w:spacing w:line="480" w:lineRule="auto"/>
        <w:contextualSpacing/>
        <w:rPr>
          <w:rFonts w:ascii="Times New Roman" w:hAnsi="Times New Roman" w:cs="Times New Roman"/>
          <w:u w:val="single"/>
        </w:rPr>
      </w:pPr>
      <w:r w:rsidRPr="008D3B62">
        <w:rPr>
          <w:rFonts w:ascii="Times New Roman" w:hAnsi="Times New Roman" w:cs="Times New Roman"/>
          <w:u w:val="single"/>
        </w:rPr>
        <w:t>Table of Contents</w:t>
      </w:r>
    </w:p>
    <w:p w14:paraId="1732F866" w14:textId="77777777" w:rsidR="001435EA" w:rsidRDefault="001435EA" w:rsidP="001435EA">
      <w:pPr>
        <w:spacing w:line="480" w:lineRule="auto"/>
        <w:contextualSpacing/>
        <w:rPr>
          <w:rFonts w:ascii="Times New Roman" w:hAnsi="Times New Roman" w:cs="Times New Roman"/>
        </w:rPr>
      </w:pPr>
    </w:p>
    <w:p w14:paraId="19703101" w14:textId="77777777" w:rsidR="001435EA" w:rsidRDefault="001435EA" w:rsidP="001435EA">
      <w:pPr>
        <w:spacing w:line="480" w:lineRule="auto"/>
        <w:contextualSpacing/>
        <w:rPr>
          <w:rFonts w:ascii="Times New Roman" w:hAnsi="Times New Roman" w:cs="Times New Roman"/>
        </w:rPr>
      </w:pPr>
      <w:r>
        <w:rPr>
          <w:rFonts w:ascii="Times New Roman" w:hAnsi="Times New Roman" w:cs="Times New Roman"/>
        </w:rPr>
        <w:t>Prelude</w:t>
      </w:r>
    </w:p>
    <w:p w14:paraId="0014C5F0" w14:textId="77777777" w:rsidR="001435EA" w:rsidRDefault="001435EA" w:rsidP="001435EA">
      <w:pPr>
        <w:spacing w:line="480" w:lineRule="auto"/>
        <w:contextualSpacing/>
        <w:rPr>
          <w:rFonts w:ascii="Times New Roman" w:hAnsi="Times New Roman" w:cs="Times New Roman"/>
        </w:rPr>
      </w:pPr>
      <w:r>
        <w:rPr>
          <w:rFonts w:ascii="Times New Roman" w:hAnsi="Times New Roman" w:cs="Times New Roman"/>
        </w:rPr>
        <w:t>Chapter 1: The Collective Identity of the Grateful Dead</w:t>
      </w:r>
    </w:p>
    <w:p w14:paraId="37FA421C" w14:textId="77777777" w:rsidR="001435EA" w:rsidRDefault="001435EA" w:rsidP="001435EA">
      <w:pPr>
        <w:widowControl w:val="0"/>
        <w:autoSpaceDE w:val="0"/>
        <w:autoSpaceDN w:val="0"/>
        <w:adjustRightInd w:val="0"/>
        <w:spacing w:line="480" w:lineRule="auto"/>
        <w:contextualSpacing/>
        <w:rPr>
          <w:rFonts w:ascii="Times New Roman" w:hAnsi="Times New Roman" w:cs="Times New Roman"/>
        </w:rPr>
      </w:pPr>
      <w:r>
        <w:rPr>
          <w:rFonts w:ascii="Times New Roman" w:hAnsi="Times New Roman" w:cs="Times New Roman"/>
        </w:rPr>
        <w:t>Chapter 2: Jerry Alfred Garcia Hitchcock: Who Is the Grateful Dead?</w:t>
      </w:r>
    </w:p>
    <w:p w14:paraId="16C6EF50" w14:textId="77777777" w:rsidR="001435EA" w:rsidRPr="000E0C85" w:rsidRDefault="001435EA" w:rsidP="001435EA">
      <w:pPr>
        <w:widowControl w:val="0"/>
        <w:autoSpaceDE w:val="0"/>
        <w:autoSpaceDN w:val="0"/>
        <w:adjustRightInd w:val="0"/>
        <w:spacing w:line="480" w:lineRule="auto"/>
        <w:contextualSpacing/>
        <w:rPr>
          <w:rFonts w:ascii="Times New Roman" w:hAnsi="Times New Roman" w:cs="Times New Roman"/>
        </w:rPr>
      </w:pPr>
      <w:r>
        <w:rPr>
          <w:rFonts w:ascii="Times New Roman" w:hAnsi="Times New Roman" w:cs="Times New Roman"/>
        </w:rPr>
        <w:t xml:space="preserve">Chapter 3: Who the Grateful Dead Was Not: </w:t>
      </w:r>
      <w:r w:rsidRPr="000E0C85">
        <w:rPr>
          <w:rFonts w:ascii="Times New Roman" w:hAnsi="Times New Roman" w:cs="Times New Roman"/>
        </w:rPr>
        <w:t>The Dead Meets the Mothers of Invention</w:t>
      </w:r>
    </w:p>
    <w:p w14:paraId="68D78795" w14:textId="77777777" w:rsidR="001435EA" w:rsidRDefault="001435EA" w:rsidP="001435EA">
      <w:pPr>
        <w:spacing w:line="480" w:lineRule="auto"/>
        <w:contextualSpacing/>
        <w:rPr>
          <w:rFonts w:ascii="Times New Roman" w:hAnsi="Times New Roman" w:cs="Times New Roman"/>
        </w:rPr>
      </w:pPr>
      <w:r>
        <w:rPr>
          <w:rFonts w:ascii="Times New Roman" w:hAnsi="Times New Roman" w:cs="Times New Roman"/>
        </w:rPr>
        <w:t xml:space="preserve">Chapter 4: </w:t>
      </w:r>
      <w:r w:rsidRPr="000E0C85">
        <w:rPr>
          <w:rFonts w:ascii="Times New Roman" w:hAnsi="Times New Roman" w:cs="Times New Roman"/>
        </w:rPr>
        <w:t>Caution! The Lyrics of the Grateful Dead</w:t>
      </w:r>
    </w:p>
    <w:p w14:paraId="2F794FD3" w14:textId="77777777" w:rsidR="001435EA" w:rsidRDefault="001435EA" w:rsidP="001435EA">
      <w:pPr>
        <w:spacing w:line="480" w:lineRule="auto"/>
        <w:contextualSpacing/>
        <w:rPr>
          <w:rFonts w:ascii="Times New Roman" w:hAnsi="Times New Roman" w:cs="Times New Roman"/>
        </w:rPr>
      </w:pPr>
      <w:r w:rsidRPr="007D1174">
        <w:rPr>
          <w:rFonts w:ascii="Times New Roman" w:hAnsi="Times New Roman" w:cs="Times New Roman"/>
        </w:rPr>
        <w:t>Chapter 5: Bears and Flags: The Grateful Dead’s America and Bohemian Nationalism</w:t>
      </w:r>
    </w:p>
    <w:p w14:paraId="5BF80C52" w14:textId="77777777" w:rsidR="001435EA" w:rsidRPr="000E0C85" w:rsidRDefault="001435EA" w:rsidP="001435EA">
      <w:pPr>
        <w:spacing w:line="480" w:lineRule="auto"/>
        <w:contextualSpacing/>
        <w:rPr>
          <w:rFonts w:ascii="Times New Roman" w:hAnsi="Times New Roman" w:cs="Times New Roman"/>
        </w:rPr>
      </w:pPr>
      <w:r>
        <w:rPr>
          <w:rFonts w:ascii="Times New Roman" w:hAnsi="Times New Roman" w:cs="Times New Roman"/>
        </w:rPr>
        <w:t xml:space="preserve">Chapter 6: </w:t>
      </w:r>
      <w:r w:rsidRPr="000E0C85">
        <w:rPr>
          <w:rFonts w:ascii="Times New Roman" w:hAnsi="Times New Roman" w:cs="Times New Roman"/>
        </w:rPr>
        <w:t>Recuperating the Aura: The Dead in a Box</w:t>
      </w:r>
    </w:p>
    <w:p w14:paraId="55FD883E" w14:textId="77777777" w:rsidR="001435EA" w:rsidRPr="000E0C85" w:rsidRDefault="001435EA" w:rsidP="001435EA">
      <w:pPr>
        <w:spacing w:line="480" w:lineRule="auto"/>
        <w:contextualSpacing/>
        <w:rPr>
          <w:rFonts w:ascii="Times New Roman" w:hAnsi="Times New Roman" w:cs="Times New Roman"/>
        </w:rPr>
      </w:pPr>
      <w:r>
        <w:rPr>
          <w:rFonts w:ascii="Times New Roman" w:hAnsi="Times New Roman" w:cs="Times New Roman"/>
        </w:rPr>
        <w:t xml:space="preserve">Chapter 7: </w:t>
      </w:r>
      <w:r w:rsidRPr="000E0C85">
        <w:rPr>
          <w:rFonts w:ascii="Times New Roman" w:hAnsi="Times New Roman" w:cs="Times New Roman"/>
        </w:rPr>
        <w:t xml:space="preserve">The Grateful Dead and the </w:t>
      </w:r>
      <w:r>
        <w:rPr>
          <w:rFonts w:ascii="Times New Roman" w:hAnsi="Times New Roman" w:cs="Times New Roman"/>
        </w:rPr>
        <w:t xml:space="preserve">International </w:t>
      </w:r>
      <w:r w:rsidRPr="000E0C85">
        <w:rPr>
          <w:rFonts w:ascii="Times New Roman" w:hAnsi="Times New Roman" w:cs="Times New Roman"/>
        </w:rPr>
        <w:t>Bohemian Zeitgeist</w:t>
      </w:r>
    </w:p>
    <w:p w14:paraId="7A60A649" w14:textId="77777777" w:rsidR="001435EA" w:rsidRDefault="00D57DC4" w:rsidP="001435EA">
      <w:pPr>
        <w:widowControl w:val="0"/>
        <w:autoSpaceDE w:val="0"/>
        <w:autoSpaceDN w:val="0"/>
        <w:adjustRightInd w:val="0"/>
        <w:spacing w:line="480" w:lineRule="auto"/>
        <w:contextualSpacing/>
        <w:rPr>
          <w:rFonts w:ascii="Times New Roman" w:hAnsi="Times New Roman" w:cs="Times New Roman"/>
        </w:rPr>
      </w:pPr>
      <w:r>
        <w:rPr>
          <w:rFonts w:ascii="Times New Roman" w:hAnsi="Times New Roman" w:cs="Times New Roman"/>
        </w:rPr>
        <w:t>Chapter 8:</w:t>
      </w:r>
      <w:r w:rsidR="001435EA">
        <w:rPr>
          <w:rFonts w:ascii="Times New Roman" w:hAnsi="Times New Roman" w:cs="Times New Roman"/>
        </w:rPr>
        <w:t xml:space="preserve"> Listen to the Music of the Grateful Dead</w:t>
      </w:r>
    </w:p>
    <w:p w14:paraId="68D830B5" w14:textId="77777777" w:rsidR="001435EA" w:rsidRDefault="00D57DC4" w:rsidP="001435EA">
      <w:pPr>
        <w:widowControl w:val="0"/>
        <w:autoSpaceDE w:val="0"/>
        <w:autoSpaceDN w:val="0"/>
        <w:adjustRightInd w:val="0"/>
        <w:spacing w:line="480" w:lineRule="auto"/>
        <w:contextualSpacing/>
        <w:rPr>
          <w:rFonts w:ascii="Times New Roman" w:hAnsi="Times New Roman" w:cs="Times New Roman"/>
        </w:rPr>
      </w:pPr>
      <w:r>
        <w:rPr>
          <w:rFonts w:ascii="Times New Roman" w:hAnsi="Times New Roman" w:cs="Times New Roman"/>
        </w:rPr>
        <w:t>Chapter 9</w:t>
      </w:r>
      <w:bookmarkStart w:id="0" w:name="_GoBack"/>
      <w:bookmarkEnd w:id="0"/>
      <w:r w:rsidR="001435EA">
        <w:rPr>
          <w:rFonts w:ascii="Times New Roman" w:hAnsi="Times New Roman" w:cs="Times New Roman"/>
        </w:rPr>
        <w:t>: Return of the Dead: Looking Backward in Liner Notes</w:t>
      </w:r>
    </w:p>
    <w:p w14:paraId="48D18910" w14:textId="77777777" w:rsidR="001435EA" w:rsidRDefault="001435EA" w:rsidP="001435EA">
      <w:pPr>
        <w:spacing w:line="480" w:lineRule="auto"/>
        <w:contextualSpacing/>
        <w:rPr>
          <w:rFonts w:ascii="Times New Roman" w:hAnsi="Times New Roman" w:cs="Times New Roman"/>
        </w:rPr>
      </w:pPr>
    </w:p>
    <w:p w14:paraId="29840793" w14:textId="77777777" w:rsidR="001435EA" w:rsidRDefault="001435EA" w:rsidP="001435EA">
      <w:pPr>
        <w:spacing w:line="480" w:lineRule="auto"/>
        <w:contextualSpacing/>
        <w:rPr>
          <w:rFonts w:ascii="Times New Roman" w:hAnsi="Times New Roman" w:cs="Times New Roman"/>
        </w:rPr>
      </w:pPr>
      <w:r>
        <w:rPr>
          <w:rFonts w:ascii="Times New Roman" w:hAnsi="Times New Roman" w:cs="Times New Roman"/>
        </w:rPr>
        <w:t>Prelude: The Sixties</w:t>
      </w:r>
    </w:p>
    <w:p w14:paraId="4923674C" w14:textId="77777777" w:rsidR="001435EA" w:rsidRDefault="001435EA" w:rsidP="001435EA">
      <w:pPr>
        <w:rPr>
          <w:rFonts w:ascii="Times New Roman" w:eastAsia="Times New Roman" w:hAnsi="Times New Roman" w:cs="Times New Roman"/>
          <w:color w:val="000000"/>
        </w:rPr>
      </w:pPr>
      <w:r>
        <w:rPr>
          <w:rFonts w:ascii="Times New Roman" w:eastAsia="Times New Roman" w:hAnsi="Times New Roman" w:cs="Times New Roman"/>
          <w:color w:val="000000"/>
        </w:rPr>
        <w:tab/>
        <w:t xml:space="preserve">Violence was the keynote of the sixties. Chester Himes said it, and the hippies and the civil rights movement were born from a desire to end it. They both refused to engage it; that’s how we interpret Martin Luther King’s central message as well as the message of peace and love that Elvis Costello found not funny. One of the dominant questions during the decade was, Who shot JFK? which became Why? And then King, and more violence in reaction, and so it went, seemingly forever. </w:t>
      </w:r>
    </w:p>
    <w:p w14:paraId="6E3EA0BA" w14:textId="77777777" w:rsidR="001435EA" w:rsidRDefault="001435EA" w:rsidP="001435EA">
      <w:pPr>
        <w:rPr>
          <w:rFonts w:ascii="Times New Roman" w:eastAsia="Times New Roman" w:hAnsi="Times New Roman" w:cs="Times New Roman"/>
          <w:color w:val="000000"/>
        </w:rPr>
      </w:pPr>
      <w:r>
        <w:rPr>
          <w:rFonts w:ascii="Times New Roman" w:eastAsia="Times New Roman" w:hAnsi="Times New Roman" w:cs="Times New Roman"/>
          <w:color w:val="000000"/>
        </w:rPr>
        <w:tab/>
        <w:t xml:space="preserve">To say that the Grateful Dead exemplified the sixties, then, is a gross exaggeration. It isn’t that they weren’t unfamiliar with violence. When the novelist Robert Stone traveled across country just several months before Kesey and the Merry Pranksters’ bus trip, he was beaten by rednecks in the South because he had a beard and didn’t look manly. Being gay, possibly just womanly, definitely a lover of black people. Or just being a woman. These qualities could earn you unprovoked violence. But Stone </w:t>
      </w:r>
      <w:r>
        <w:rPr>
          <w:rFonts w:ascii="Times New Roman" w:eastAsia="Times New Roman" w:hAnsi="Times New Roman" w:cs="Times New Roman"/>
          <w:color w:val="000000"/>
        </w:rPr>
        <w:lastRenderedPageBreak/>
        <w:t>and the pranksters were King-like in their refusal to let violence dictate their course of action. Sometimes they were just lucky. The bus drove to 125</w:t>
      </w:r>
      <w:r w:rsidRPr="00C06172">
        <w:rPr>
          <w:rFonts w:ascii="Times New Roman" w:eastAsia="Times New Roman" w:hAnsi="Times New Roman" w:cs="Times New Roman"/>
          <w:color w:val="000000"/>
          <w:vertAlign w:val="superscript"/>
        </w:rPr>
        <w:t>th</w:t>
      </w:r>
      <w:r>
        <w:rPr>
          <w:rFonts w:ascii="Times New Roman" w:eastAsia="Times New Roman" w:hAnsi="Times New Roman" w:cs="Times New Roman"/>
          <w:color w:val="000000"/>
        </w:rPr>
        <w:t xml:space="preserve"> Street in New York City, and Stone commented: “The street was going to burn in a few weeks, and, but for the mercy of time, some pranksters would have burned with it.” (122) He also characterized the sixties as a time of “racial tension, the sexual revolution, and feminist autonomy,” in other words, “the eternal down-low shit, timeless at its core.” (Stone 140). “Tension,” not racism though. </w:t>
      </w:r>
    </w:p>
    <w:p w14:paraId="73A902C4" w14:textId="77777777" w:rsidR="001435EA" w:rsidRDefault="001435EA" w:rsidP="001435EA">
      <w:pPr>
        <w:rPr>
          <w:rFonts w:ascii="Times New Roman" w:eastAsia="Times New Roman" w:hAnsi="Times New Roman" w:cs="Times New Roman"/>
          <w:color w:val="000000"/>
        </w:rPr>
      </w:pPr>
      <w:r>
        <w:rPr>
          <w:rFonts w:ascii="Times New Roman" w:eastAsia="Times New Roman" w:hAnsi="Times New Roman" w:cs="Times New Roman"/>
          <w:color w:val="000000"/>
        </w:rPr>
        <w:tab/>
        <w:t>Naturally, we’re glad the Pranksters escaped the violent scene and that Stone survived his beating. Yet some acknowledgement from them and their historians concerning the major events of the year are missing. Ironically, the Pranksters rode in one of the symbols of the civil rights movement—the bus—without, apparently, once encountering racism. They traveled from Houston to New Orleans, then straight east to the Florida panhandle, up through Georgia, Tennessee, and Virginia. Not once has anyone in any account of the trip mentioned signs of racism: separate drinking fountains, bathrooms, motels, and so on. No mention of freedom riders, boycotts, marches, bombings, lynchings.</w:t>
      </w:r>
    </w:p>
    <w:p w14:paraId="35DC1B81" w14:textId="77777777" w:rsidR="005943F0" w:rsidRDefault="005943F0"/>
    <w:sectPr w:rsidR="005943F0" w:rsidSect="00C01F83">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35EA"/>
    <w:rsid w:val="001435EA"/>
    <w:rsid w:val="005943F0"/>
    <w:rsid w:val="00C01F83"/>
    <w:rsid w:val="00D57DC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AB4BC5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35E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35E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435</Words>
  <Characters>2480</Characters>
  <Application>Microsoft Macintosh Word</Application>
  <DocSecurity>0</DocSecurity>
  <Lines>20</Lines>
  <Paragraphs>5</Paragraphs>
  <ScaleCrop>false</ScaleCrop>
  <Company/>
  <LinksUpToDate>false</LinksUpToDate>
  <CharactersWithSpaces>2910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jww4</dc:creator>
  <cp:keywords/>
  <dc:description/>
  <cp:lastModifiedBy>jww4</cp:lastModifiedBy>
  <cp:revision>2</cp:revision>
  <dcterms:created xsi:type="dcterms:W3CDTF">2021-02-03T20:21:00Z</dcterms:created>
  <dcterms:modified xsi:type="dcterms:W3CDTF">2021-02-04T00:30:00Z</dcterms:modified>
</cp:coreProperties>
</file>